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wmf" ContentType="image/x-wmf"/>
  <Override PartName="/word/media/image2.wmf" ContentType="image/x-wmf"/>
  <Override PartName="/word/media/image3.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autoSpaceDE w:val="false"/>
        <w:bidi w:val="0"/>
        <w:ind w:hanging="0" w:start="0" w:end="0"/>
        <w:jc w:val="center"/>
        <w:rPr>
          <w:rFonts w:ascii="Times New Roman CYR" w:hAnsi="Times New Roman CYR" w:eastAsia="Times New Roman CYR" w:cs="Times New Roman CYR"/>
          <w:sz w:val="96"/>
          <w:szCs w:val="96"/>
        </w:rPr>
      </w:pPr>
      <w:r>
        <w:rPr>
          <w:rFonts w:eastAsia="Times New Roman CYR" w:cs="Times New Roman CYR" w:ascii="Times New Roman CYR" w:hAnsi="Times New Roman CYR"/>
          <w:sz w:val="96"/>
          <w:szCs w:val="96"/>
        </w:rPr>
        <w:t xml:space="preserve">                                                                                             </w:t>
      </w:r>
    </w:p>
    <w:p>
      <w:pPr>
        <w:pStyle w:val="Normal"/>
        <w:numPr>
          <w:ilvl w:val="0"/>
          <w:numId w:val="0"/>
        </w:numPr>
        <w:autoSpaceDE w:val="false"/>
        <w:bidi w:val="0"/>
        <w:ind w:hanging="0" w:start="0" w:end="0"/>
        <w:jc w:val="center"/>
        <w:rPr>
          <w:rFonts w:ascii="Times New Roman CYR" w:hAnsi="Times New Roman CYR" w:cs="Times New Roman CYR"/>
          <w:sz w:val="96"/>
          <w:szCs w:val="96"/>
        </w:rPr>
      </w:pPr>
      <w:r>
        <w:rPr>
          <w:rFonts w:cs="Times New Roman CYR" w:ascii="Times New Roman CYR" w:hAnsi="Times New Roman CYR"/>
          <w:sz w:val="96"/>
          <w:szCs w:val="96"/>
        </w:rPr>
        <w:t>БИЗНЕС ПЛАН</w:t>
      </w:r>
    </w:p>
    <w:p>
      <w:pPr>
        <w:pStyle w:val="Normal"/>
        <w:numPr>
          <w:ilvl w:val="0"/>
          <w:numId w:val="0"/>
        </w:numPr>
        <w:autoSpaceDE w:val="false"/>
        <w:bidi w:val="0"/>
        <w:ind w:hanging="0" w:start="0" w:end="0"/>
        <w:jc w:val="center"/>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t xml:space="preserve">                                                                        </w:t>
      </w:r>
    </w:p>
    <w:p>
      <w:pPr>
        <w:pStyle w:val="Normal"/>
        <w:numPr>
          <w:ilvl w:val="0"/>
          <w:numId w:val="0"/>
        </w:numPr>
        <w:autoSpaceDE w:val="false"/>
        <w:bidi w:val="0"/>
        <w:ind w:hanging="0" w:start="0" w:end="0"/>
        <w:jc w:val="center"/>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center"/>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center"/>
        <w:rPr/>
      </w:pPr>
      <w:r>
        <w:rPr>
          <w:rFonts w:cs="Times New Roman CYR" w:ascii="Times New Roman CYR" w:hAnsi="Times New Roman CYR"/>
          <w:sz w:val="44"/>
          <w:szCs w:val="44"/>
        </w:rPr>
        <w:t>“</w:t>
      </w:r>
      <w:r>
        <w:rPr>
          <w:rFonts w:cs="Times New Roman CYR" w:ascii="Times New Roman CYR" w:hAnsi="Times New Roman CYR"/>
          <w:sz w:val="44"/>
          <w:szCs w:val="44"/>
        </w:rPr>
        <w:t>Създаване на велоцентър”</w:t>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t>Работен екип:</w:t>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t>Марио Петров</w:t>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t>Нина Данчева</w:t>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t>Станимира Георгиева</w:t>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t>Милена Петрова</w:t>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t>Плевен  2012год.</w:t>
      </w:r>
    </w:p>
    <w:p>
      <w:pPr>
        <w:pStyle w:val="Normal"/>
        <w:numPr>
          <w:ilvl w:val="0"/>
          <w:numId w:val="0"/>
        </w:numPr>
        <w:autoSpaceDE w:val="false"/>
        <w:bidi w:val="0"/>
        <w:ind w:hanging="0" w:start="0" w:end="0"/>
        <w:jc w:val="start"/>
        <w:rPr>
          <w:rFonts w:ascii="Times New Roman CYR" w:hAnsi="Times New Roman CYR" w:cs="Times New Roman CYR"/>
          <w:sz w:val="44"/>
          <w:szCs w:val="44"/>
        </w:rPr>
      </w:pPr>
      <w:r>
        <w:rPr>
          <w:rFonts w:cs="Times New Roman CYR" w:ascii="Times New Roman CYR" w:hAnsi="Times New Roman CYR"/>
          <w:sz w:val="44"/>
          <w:szCs w:val="44"/>
        </w:rPr>
      </w:r>
    </w:p>
    <w:p>
      <w:pPr>
        <w:pStyle w:val="Normal"/>
        <w:numPr>
          <w:ilvl w:val="0"/>
          <w:numId w:val="0"/>
        </w:numPr>
        <w:autoSpaceDE w:val="false"/>
        <w:bidi w:val="0"/>
        <w:ind w:hanging="0" w:start="0" w:end="0"/>
        <w:jc w:val="center"/>
        <w:rPr/>
      </w:pPr>
      <w:r>
        <w:rPr>
          <w:rFonts w:cs="Times New Roman CYR" w:ascii="Times New Roman CYR" w:hAnsi="Times New Roman CYR"/>
          <w:sz w:val="44"/>
          <w:szCs w:val="44"/>
        </w:rPr>
        <w:t>ОТКРИВАНЕ НА ВЕЛОЦЕНТЪР НА ООД „БА</w:t>
      </w:r>
      <w:r>
        <w:rPr>
          <w:rFonts w:cs="Tahoma" w:ascii="Tahoma" w:hAnsi="Tahoma"/>
          <w:sz w:val="44"/>
          <w:szCs w:val="44"/>
        </w:rPr>
        <w:t>Ѝ</w:t>
      </w:r>
      <w:r>
        <w:rPr>
          <w:rFonts w:cs="Times New Roman CYR" w:ascii="Times New Roman CYR" w:hAnsi="Times New Roman CYR"/>
          <w:sz w:val="44"/>
          <w:szCs w:val="44"/>
        </w:rPr>
        <w:t>К ФРЕНД“</w:t>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eastAsia="Times New Roman CYR" w:cs="Times New Roman CYR"/>
          <w:sz w:val="44"/>
          <w:szCs w:val="44"/>
        </w:rPr>
      </w:pPr>
      <w:r>
        <w:rPr>
          <w:rFonts w:eastAsia="Times New Roman CYR" w:cs="Times New Roman CYR" w:ascii="Times New Roman CYR" w:hAnsi="Times New Roman CYR"/>
          <w:sz w:val="44"/>
          <w:szCs w:val="44"/>
        </w:rPr>
      </w:r>
    </w:p>
    <w:p>
      <w:pPr>
        <w:pStyle w:val="Normal"/>
        <w:numPr>
          <w:ilvl w:val="0"/>
          <w:numId w:val="0"/>
        </w:numPr>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ПРЕДСТАВЯНЕ НА ФИРМАТА</w:t>
      </w:r>
    </w:p>
    <w:p>
      <w:pPr>
        <w:pStyle w:val="Normal"/>
        <w:numPr>
          <w:ilvl w:val="0"/>
          <w:numId w:val="0"/>
        </w:numPr>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cs="Times New Roman CYR"/>
        </w:rPr>
      </w:pPr>
      <w:r>
        <w:rPr>
          <w:rFonts w:cs="Times New Roman CYR" w:ascii="Times New Roman CYR" w:hAnsi="Times New Roman CYR"/>
        </w:rPr>
        <w:t>8</w:t>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eastAsia="Times New Roman CYR" w:cs="Times New Roman CYR"/>
        </w:rPr>
      </w:pPr>
      <w:r>
        <w:rPr>
          <w:rFonts w:eastAsia="Times New Roman CYR" w:cs="Times New Roman CYR" w:ascii="Times New Roman CYR" w:hAnsi="Times New Roman CYR"/>
        </w:rPr>
      </w:r>
    </w:p>
    <w:p>
      <w:pPr>
        <w:pStyle w:val="Normal"/>
        <w:numPr>
          <w:ilvl w:val="0"/>
          <w:numId w:val="0"/>
        </w:numPr>
        <w:autoSpaceDE w:val="false"/>
        <w:bidi w:val="0"/>
        <w:ind w:hanging="0" w:start="0" w:end="0"/>
        <w:jc w:val="start"/>
        <w:rPr>
          <w:rFonts w:ascii="Times New Roman CYR" w:hAnsi="Times New Roman CYR" w:cs="Times New Roman CYR"/>
          <w:b/>
          <w:bCs/>
          <w:sz w:val="28"/>
          <w:szCs w:val="28"/>
        </w:rPr>
      </w:pPr>
      <w:r>
        <w:rPr>
          <w:rFonts w:cs="Times New Roman CYR" w:ascii="Times New Roman CYR" w:hAnsi="Times New Roman CYR"/>
          <w:b/>
          <w:bCs/>
          <w:sz w:val="28"/>
          <w:szCs w:val="28"/>
        </w:rPr>
        <w:t>Представяне на фирмата</w:t>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autoSpaceDE w:val="false"/>
        <w:bidi w:val="0"/>
        <w:ind w:firstLine="708"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Фирма „Ба</w:t>
      </w:r>
      <w:r>
        <w:rPr>
          <w:rFonts w:cs="Tahoma" w:ascii="Tahoma" w:hAnsi="Tahoma"/>
          <w:sz w:val="28"/>
          <w:szCs w:val="28"/>
        </w:rPr>
        <w:t>ѝ</w:t>
      </w:r>
      <w:r>
        <w:rPr>
          <w:rFonts w:cs="Times New Roman CYR" w:ascii="Times New Roman CYR" w:hAnsi="Times New Roman CYR"/>
          <w:sz w:val="28"/>
          <w:szCs w:val="28"/>
        </w:rPr>
        <w:t>к Френд“ ООД е дружество с ограничена отговорност.Регистрирана на 21.03. 2012г. с адрес гр,Плевен, ул. „Иван Вазов“ №1,планира да започне своята де</w:t>
      </w:r>
      <w:r>
        <w:rPr>
          <w:rFonts w:cs="Tahoma" w:ascii="Tahoma" w:hAnsi="Tahoma"/>
          <w:sz w:val="28"/>
          <w:szCs w:val="28"/>
        </w:rPr>
        <w:t>ѝ</w:t>
      </w:r>
      <w:r>
        <w:rPr>
          <w:rFonts w:cs="Times New Roman CYR" w:ascii="Times New Roman CYR" w:hAnsi="Times New Roman CYR"/>
          <w:sz w:val="28"/>
          <w:szCs w:val="28"/>
        </w:rPr>
        <w:t>ност от месец ма</w:t>
      </w:r>
      <w:r>
        <w:rPr>
          <w:rFonts w:cs="Tahoma" w:ascii="Tahoma" w:hAnsi="Tahoma"/>
          <w:sz w:val="28"/>
          <w:szCs w:val="28"/>
        </w:rPr>
        <w:t>ѝ</w:t>
      </w:r>
      <w:r>
        <w:rPr>
          <w:rFonts w:cs="Times New Roman CYR" w:ascii="Times New Roman CYR" w:hAnsi="Times New Roman CYR"/>
          <w:sz w:val="28"/>
          <w:szCs w:val="28"/>
        </w:rPr>
        <w:t xml:space="preserve"> 2012год.</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Учредители: Марио Петров, Нина Георгиева, Станимира Георгиева,Милена Петрова.</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Мотото ни е „ ХОБИ И СПОКО</w:t>
      </w:r>
      <w:r>
        <w:rPr>
          <w:rFonts w:cs="Tahoma" w:ascii="Tahoma" w:hAnsi="Tahoma"/>
          <w:sz w:val="28"/>
          <w:szCs w:val="28"/>
        </w:rPr>
        <w:t>Ѝ</w:t>
      </w:r>
      <w:r>
        <w:rPr>
          <w:rFonts w:cs="Times New Roman CYR" w:ascii="Times New Roman CYR" w:hAnsi="Times New Roman CYR"/>
          <w:sz w:val="28"/>
          <w:szCs w:val="28"/>
        </w:rPr>
        <w:t>СТВИЕ“</w:t>
      </w:r>
    </w:p>
    <w:p>
      <w:pPr>
        <w:pStyle w:val="Normal"/>
        <w:numPr>
          <w:ilvl w:val="0"/>
          <w:numId w:val="0"/>
        </w:numPr>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Тел. 064 84 38 15 факс 064 84 38 16 и електронна поща baikfrend@abv.bg</w:t>
      </w:r>
    </w:p>
    <w:p>
      <w:pPr>
        <w:pStyle w:val="Normal"/>
        <w:numPr>
          <w:ilvl w:val="0"/>
          <w:numId w:val="0"/>
        </w:numPr>
        <w:autoSpaceDE w:val="false"/>
        <w:bidi w:val="0"/>
        <w:ind w:hanging="0" w:start="0" w:end="0"/>
        <w:jc w:val="start"/>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r>
    </w:p>
    <w:p>
      <w:pPr>
        <w:pStyle w:val="Normal"/>
        <w:numPr>
          <w:ilvl w:val="0"/>
          <w:numId w:val="0"/>
        </w:numPr>
        <w:autoSpaceDE w:val="false"/>
        <w:bidi w:val="0"/>
        <w:ind w:hanging="0" w:start="0" w:end="0"/>
        <w:jc w:val="start"/>
        <w:rPr>
          <w:rFonts w:ascii="Times New Roman CYR" w:hAnsi="Times New Roman CYR" w:cs="Times New Roman CYR"/>
          <w:b/>
          <w:bCs/>
          <w:sz w:val="28"/>
          <w:szCs w:val="28"/>
        </w:rPr>
      </w:pPr>
      <w:r>
        <w:rPr>
          <w:rFonts w:cs="Times New Roman CYR" w:ascii="Times New Roman CYR" w:hAnsi="Times New Roman CYR"/>
          <w:b/>
          <w:bCs/>
          <w:sz w:val="28"/>
          <w:szCs w:val="28"/>
        </w:rPr>
        <w:t>Резюме</w:t>
      </w:r>
    </w:p>
    <w:p>
      <w:pPr>
        <w:pStyle w:val="Normal"/>
        <w:numPr>
          <w:ilvl w:val="0"/>
          <w:numId w:val="0"/>
        </w:numPr>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autoSpaceDE w:val="false"/>
        <w:bidi w:val="0"/>
        <w:ind w:firstLine="708"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Фирмата „Б Ф“ е дружество с ограничена отговорност, регистрирано на 21. 03.2012год.</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Основната дейност е ремонт, продажба и отдаване под наем на велосипеди,подвижен велосервиз.</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Фирмата  има за цел качественото задоволяване на потребностите на потребителите,от различни възрастови групи</w:t>
      </w:r>
      <w:r>
        <w:rPr>
          <w:rFonts w:cs="Times New Roman CYR" w:ascii="Times New Roman CYR" w:hAnsi="Times New Roman CYR"/>
        </w:rPr>
        <w:t>.</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rPr>
        <w:t xml:space="preserve">    </w:t>
      </w:r>
      <w:r>
        <w:rPr>
          <w:rFonts w:cs="Times New Roman CYR" w:ascii="Times New Roman CYR" w:hAnsi="Times New Roman CYR"/>
        </w:rPr>
        <w:tab/>
        <w:t xml:space="preserve">   </w:t>
      </w:r>
      <w:r>
        <w:rPr>
          <w:rFonts w:cs="Times New Roman CYR" w:ascii="Times New Roman CYR" w:hAnsi="Times New Roman CYR"/>
          <w:sz w:val="28"/>
          <w:szCs w:val="28"/>
        </w:rPr>
        <w:t>Атракцията на фирмата е подвижен велосервиз,инструктор за обучение на велосипедисти и изграден детски кът за най-малките.Основните преимущества на продукта, предназначен за крайния потребител са: независимост от разтящите цени на горивата и инфлацията, съчетаване на полезното с приятното.</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Като начинаеща и иновативна фирма „Б Ф“ прогнозира 720 индивидуални потребителя месечно.Те се нуждаят от качество, мобилност и достъпност на продукта.При сегментирането на пазара според пола, възрастта и социалното положение се установи,че пазарният дял се увеличава  средно с 8% за две години.Най-голямо присъствие на нашия пазар – 51%  заемат мъжете от 6 до 16год. със среден доход.</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Главната цел на бизнеса ни в краткосрочен план е утвърждаване на пазара с изграждането на добре оборудван велоцентър.За постигането на тази цел е необходимо подходящо, достъпно ценообразуване, качествено обслужване и иновативност.</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В дългосрочен план фирмата има за цел разширяване на пазара, разкриване на нови работни места и постигане на финансова стабилност.</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rPr>
        <w:t xml:space="preserve">       </w:t>
      </w:r>
      <w:r>
        <w:rPr>
          <w:rFonts w:cs="Times New Roman CYR" w:ascii="Times New Roman CYR" w:hAnsi="Times New Roman CYR"/>
        </w:rPr>
        <w:tab/>
        <w:t xml:space="preserve">  </w:t>
      </w:r>
      <w:r>
        <w:rPr>
          <w:rFonts w:cs="Times New Roman CYR" w:ascii="Times New Roman CYR" w:hAnsi="Times New Roman CYR"/>
          <w:sz w:val="28"/>
          <w:szCs w:val="28"/>
        </w:rPr>
        <w:t>Пазарът на велосипеди все повече навлиза в ежедневието на хората. В град Плевен съществуват няколко фирми, които предлагат сервиз и продажба на велосипеди.Те заемат около 30% от пазара. Фирма „Б Ф“ може да  се утвърди и намери място сред доминиращите конкуренти със своите силни страни, а именно: по–ефективен и качествен продукт,мобилен велосервиз, детски кът, разнообразие от аксесоари и услуги.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rPr>
        <w:t xml:space="preserve">         </w:t>
      </w:r>
      <w:r>
        <w:rPr>
          <w:rFonts w:cs="Times New Roman CYR" w:ascii="Times New Roman CYR" w:hAnsi="Times New Roman CYR"/>
        </w:rPr>
        <w:tab/>
      </w:r>
      <w:r>
        <w:rPr>
          <w:rFonts w:cs="Times New Roman CYR" w:ascii="Times New Roman CYR" w:hAnsi="Times New Roman CYR"/>
          <w:sz w:val="28"/>
          <w:szCs w:val="28"/>
        </w:rPr>
        <w:t>Маркетинговата стратегия на ООД „Б Ф“ се фокусира върху качеството на продукта и услугите.От значение за бъдещата дейност на фирмата са промоцията и рекламата.</w:t>
      </w:r>
    </w:p>
    <w:p>
      <w:pPr>
        <w:pStyle w:val="Normal"/>
        <w:numPr>
          <w:ilvl w:val="0"/>
          <w:numId w:val="0"/>
        </w:numPr>
        <w:autoSpaceDE w:val="false"/>
        <w:bidi w:val="0"/>
        <w:ind w:hanging="0" w:start="708" w:end="0"/>
        <w:jc w:val="both"/>
        <w:rPr>
          <w:rFonts w:ascii="Times New Roman CYR" w:hAnsi="Times New Roman CYR" w:cs="Times New Roman CYR"/>
          <w:sz w:val="28"/>
          <w:szCs w:val="28"/>
        </w:rPr>
      </w:pPr>
      <w:r>
        <w:rPr>
          <w:rFonts w:cs="Times New Roman CYR" w:ascii="Times New Roman CYR" w:hAnsi="Times New Roman CYR"/>
          <w:sz w:val="28"/>
          <w:szCs w:val="28"/>
        </w:rPr>
        <w:t>Фирмата ще разполага с магазин, сервиз и подвижен велосервиз</w:t>
        <w:tab/>
        <w:t xml:space="preserve"> намиращи се в местността „Кайлъка“ най– посещаваното място в града.</w:t>
      </w:r>
    </w:p>
    <w:p>
      <w:pPr>
        <w:pStyle w:val="Normal"/>
        <w:numPr>
          <w:ilvl w:val="0"/>
          <w:numId w:val="0"/>
        </w:numPr>
        <w:autoSpaceDE w:val="false"/>
        <w:bidi w:val="0"/>
        <w:ind w:firstLine="708" w:start="0" w:end="0"/>
        <w:jc w:val="both"/>
        <w:rPr>
          <w:rFonts w:ascii="Times New Roman CYR" w:hAnsi="Times New Roman CYR" w:cs="Times New Roman CYR"/>
          <w:sz w:val="28"/>
          <w:szCs w:val="28"/>
        </w:rPr>
      </w:pPr>
      <w:r>
        <w:rPr>
          <w:rFonts w:cs="Times New Roman CYR" w:ascii="Times New Roman CYR" w:hAnsi="Times New Roman CYR"/>
          <w:sz w:val="28"/>
          <w:szCs w:val="28"/>
        </w:rPr>
        <w:t>Управленския екип  е от четирима човека. Налице са взаимнодопълващи се компетенции, способности за ефективно сътрудничество.</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Очакваните продажби за първата година са на стойност             , с прогнози за втората             .</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Прогнозна печалба           .</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 xml:space="preserve">Стартирането на фирмата е със собствен капитал 8000лв, без външни субсидии.   </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b/>
          <w:bCs/>
          <w:sz w:val="28"/>
          <w:szCs w:val="28"/>
        </w:rPr>
        <w:t xml:space="preserve">  </w:t>
      </w:r>
      <w:r>
        <w:rPr>
          <w:rFonts w:cs="Times New Roman CYR" w:ascii="Times New Roman CYR" w:hAnsi="Times New Roman CYR"/>
          <w:b/>
          <w:bCs/>
          <w:sz w:val="28"/>
          <w:szCs w:val="28"/>
        </w:rPr>
        <w:t>Мисия и цели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Фирмата  има за цел качественото задоволяване на потребностите на потребителите,от различни възрастови групи.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Основния тип продукт и услуга, която ще се  предлага е ремонт, продажба и отдаване под наем на велосипеди.Фирмата ще функционира в град Плевен и околностите,с тенденция обхващане на голяма част от северна България. Магазинът и сервизът ще се намират близо до местноста Кайлъка.Атракцията на фирмата ще е подвижният велосервиз.Тя ще разполага с инструктор за обучение на велосипедисти.Като бонус предлага и детски кът за най-малките, с цел осигуряване спокойното спортуване на техните родители.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Главната цел на нашият бизнес в краткосрочен план е налагане на пазара с изграждането на добре оборудван велоцентър и навлизането на нови пазари.Тази цел смятаме да постигнем чрез подходящо ценообразуване, качествено обслужване и иновативност. В дългосрочен план фирмата има за цел разширяване на пазара, разкриване на нови работни места и постигане на финансова стабилност.</w:t>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autoSpaceDE w:val="false"/>
        <w:bidi w:val="0"/>
        <w:ind w:hanging="0" w:start="0" w:end="0"/>
        <w:jc w:val="both"/>
        <w:rPr>
          <w:rFonts w:ascii="Times New Roman CYR" w:hAnsi="Times New Roman CYR" w:cs="Times New Roman CYR"/>
          <w:b/>
          <w:bCs/>
          <w:sz w:val="28"/>
          <w:szCs w:val="28"/>
        </w:rPr>
      </w:pPr>
      <w:r>
        <w:rPr>
          <w:rFonts w:cs="Times New Roman CYR" w:ascii="Times New Roman CYR" w:hAnsi="Times New Roman CYR"/>
          <w:b/>
          <w:bCs/>
          <w:sz w:val="28"/>
          <w:szCs w:val="28"/>
        </w:rPr>
        <w:t>Маркетингов анализ</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t xml:space="preserve">       </w:t>
      </w:r>
    </w:p>
    <w:p>
      <w:pPr>
        <w:pStyle w:val="Normal"/>
        <w:numPr>
          <w:ilvl w:val="0"/>
          <w:numId w:val="0"/>
        </w:numPr>
        <w:autoSpaceDE w:val="false"/>
        <w:bidi w:val="0"/>
        <w:ind w:firstLine="708" w:start="0" w:end="0"/>
        <w:jc w:val="both"/>
        <w:rPr/>
      </w:pPr>
      <w:r>
        <w:rPr>
          <w:rFonts w:eastAsia="Times New Roman CYR" w:cs="Times New Roman CYR" w:ascii="Times New Roman CYR" w:hAnsi="Times New Roman CYR"/>
          <w:b/>
          <w:bCs/>
          <w:sz w:val="28"/>
          <w:szCs w:val="28"/>
        </w:rPr>
        <w:t xml:space="preserve">  </w:t>
      </w:r>
      <w:r>
        <w:rPr>
          <w:rFonts w:cs="Times New Roman CYR" w:ascii="Times New Roman CYR" w:hAnsi="Times New Roman CYR"/>
          <w:sz w:val="28"/>
          <w:szCs w:val="28"/>
        </w:rPr>
        <w:t>Маркетинговата стратегия на „Б  Ф“ се фокусира върху качеството на продукта и услугите.</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Проучването показва, че през последните години търсенето на велосипеди и техните аксесуари се е увеличило.</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t xml:space="preserve">   </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b/>
          <w:bCs/>
          <w:sz w:val="28"/>
          <w:szCs w:val="28"/>
        </w:rPr>
        <w:t xml:space="preserve"> </w:t>
      </w:r>
      <w:r>
        <w:rPr>
          <w:rFonts w:cs="Times New Roman CYR" w:ascii="Times New Roman CYR" w:hAnsi="Times New Roman CYR"/>
          <w:b/>
          <w:bCs/>
          <w:sz w:val="28"/>
          <w:szCs w:val="28"/>
        </w:rPr>
        <w:t xml:space="preserve">Анализ на отрасъла </w:t>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ab/>
        <w:t xml:space="preserve"> В град Плевен съществуват малко на бро</w:t>
      </w:r>
      <w:r>
        <w:rPr>
          <w:rFonts w:cs="Tahoma" w:ascii="Tahoma" w:hAnsi="Tahoma"/>
          <w:sz w:val="28"/>
          <w:szCs w:val="28"/>
        </w:rPr>
        <w:t>ѝ</w:t>
      </w:r>
      <w:r>
        <w:rPr>
          <w:rFonts w:cs="Times New Roman CYR" w:ascii="Times New Roman CYR" w:hAnsi="Times New Roman CYR"/>
          <w:sz w:val="28"/>
          <w:szCs w:val="28"/>
        </w:rPr>
        <w:t xml:space="preserve"> фирми, които предлагат сервиз и продажба на велосипеди.Те заемат 30% от пазара.Поради малката конкуренция фирма „Б  Ф“ може да се утвърди и намери място сред доминиращите конкуренти.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Продуктът на нашата фирма е предназначен за крайния потребител .</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Основните фактори,определящи за дейността на фирмата са: микроикономически, социални, технологични и екологични.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При извършване на проучването на 150 човека,от различни възрастови групи, чрез анкетна карта и телефон, 75% от тях изказват одобрение, а 25 % безразличие.</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Фирмата има готовност да отреагира успешно на променящите се технологии, които ще повишат себестойността и качеството на продукта.</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При направеният анализ на икономическите характеристики на отрасъла се установи,че фирма „А“ и фирма „Б“ приключват успешно предходната отчетна година със средна печалба 3500лв., при вложени финансови ресурси 30 000лв.. Фирма „В“ завършва отчетната година на загуба, което се дължи на високите цени на техните услуги.</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Като начинаеща и иновативна фирма „Б Ф“ прогнозира 720 клиента месечно, предимно индивидуални потребители. Тя разполага с 6 бр. доставчици и оттеглянето на един от тях не би повлияло сериозно на дейността и.</w:t>
        <w:tab/>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ab/>
        <w:t>Конкурентните фирми „А“ и „Б“ развиват дейност от 7 год.. Не притежават уникални продукти, залагат на традицията. Нашата фирма предлага новаторство и раздвиженост на услугата.</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ab/>
      </w:r>
    </w:p>
    <w:p>
      <w:pPr>
        <w:pStyle w:val="Normal"/>
        <w:numPr>
          <w:ilvl w:val="0"/>
          <w:numId w:val="0"/>
        </w:numPr>
        <w:autoSpaceDE w:val="false"/>
        <w:bidi w:val="0"/>
        <w:ind w:hanging="0" w:start="0" w:end="0"/>
        <w:jc w:val="both"/>
        <w:rPr>
          <w:rFonts w:ascii="Times New Roman CYR" w:hAnsi="Times New Roman CYR" w:cs="Times New Roman CYR"/>
          <w:b/>
          <w:bCs/>
          <w:sz w:val="28"/>
          <w:szCs w:val="28"/>
        </w:rPr>
      </w:pPr>
      <w:r>
        <w:rPr>
          <w:rFonts w:cs="Times New Roman CYR" w:ascii="Times New Roman CYR" w:hAnsi="Times New Roman CYR"/>
          <w:b/>
          <w:bCs/>
          <w:sz w:val="28"/>
          <w:szCs w:val="28"/>
        </w:rPr>
        <w:t xml:space="preserve">Анализ на пазара    </w:t>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ab/>
      </w:r>
    </w:p>
    <w:p>
      <w:pPr>
        <w:pStyle w:val="Normal"/>
        <w:numPr>
          <w:ilvl w:val="0"/>
          <w:numId w:val="0"/>
        </w:numPr>
        <w:autoSpaceDE w:val="false"/>
        <w:bidi w:val="0"/>
        <w:ind w:firstLine="708" w:start="0" w:end="0"/>
        <w:jc w:val="both"/>
        <w:rPr>
          <w:rFonts w:ascii="Times New Roman CYR" w:hAnsi="Times New Roman CYR" w:cs="Times New Roman CYR"/>
          <w:sz w:val="28"/>
          <w:szCs w:val="28"/>
        </w:rPr>
      </w:pPr>
      <w:r>
        <w:rPr>
          <w:rFonts w:cs="Times New Roman CYR" w:ascii="Times New Roman CYR" w:hAnsi="Times New Roman CYR"/>
          <w:sz w:val="28"/>
          <w:szCs w:val="28"/>
        </w:rPr>
        <w:t>Пазарът на велосипеди не е нещо непознато и все повече навлиза в ежедневието на хората.Бъдещите ни клиенти са широк кръг от различна възрастова група.Те се нуждаят от качество, мобилност и достъпност на продукта.</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ab/>
      </w:r>
      <w:r>
        <w:rPr>
          <w:rFonts w:cs="Times New Roman CYR" w:ascii="Times New Roman CYR" w:hAnsi="Times New Roman CYR"/>
          <w:sz w:val="28"/>
          <w:szCs w:val="28"/>
        </w:rPr>
        <w:t xml:space="preserve">Мотото на „Б Ф“ – „Хоби и спокойствие“ подчертава целенасочеността в дейността, да задоволява потребностите на клиенти от всякаква възраст, пол и социално положение.За да бъде оценен правилно, пазарът се разделя на следните сегменти,показани в съответните графики: </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ab/>
        <w:t>– сегмент 1 –  според пола на клиента– мъж или жена</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ab/>
        <w:t>– сегмент 2 – според възрастта – до 6год.</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ab/>
        <w:t xml:space="preserve">                                                   –  от 6 до 16год.</w:t>
      </w:r>
    </w:p>
    <w:p>
      <w:pPr>
        <w:pStyle w:val="Normal"/>
        <w:numPr>
          <w:ilvl w:val="0"/>
          <w:numId w:val="1"/>
        </w:numPr>
        <w:tabs>
          <w:tab w:val="clear" w:pos="708"/>
          <w:tab w:val="left" w:pos="4644" w:leader="none"/>
        </w:tabs>
        <w:autoSpaceDE w:val="false"/>
        <w:bidi w:val="0"/>
        <w:ind w:hanging="0" w:start="4644" w:end="0"/>
        <w:jc w:val="both"/>
        <w:rPr>
          <w:rFonts w:ascii="Times New Roman CYR" w:hAnsi="Times New Roman CYR" w:cs="Times New Roman CYR"/>
          <w:sz w:val="28"/>
          <w:szCs w:val="28"/>
        </w:rPr>
      </w:pPr>
      <w:r>
        <w:rPr>
          <w:rFonts w:cs="Times New Roman CYR" w:ascii="Times New Roman CYR" w:hAnsi="Times New Roman CYR"/>
          <w:sz w:val="28"/>
          <w:szCs w:val="28"/>
        </w:rPr>
        <w:t>от 16 до 40год.</w:t>
      </w:r>
    </w:p>
    <w:p>
      <w:pPr>
        <w:pStyle w:val="Normal"/>
        <w:numPr>
          <w:ilvl w:val="0"/>
          <w:numId w:val="1"/>
        </w:numPr>
        <w:tabs>
          <w:tab w:val="clear" w:pos="708"/>
          <w:tab w:val="left" w:pos="4644" w:leader="none"/>
        </w:tabs>
        <w:autoSpaceDE w:val="false"/>
        <w:bidi w:val="0"/>
        <w:ind w:hanging="0" w:start="4644" w:end="0"/>
        <w:jc w:val="both"/>
        <w:rPr>
          <w:rFonts w:ascii="Times New Roman CYR" w:hAnsi="Times New Roman CYR" w:cs="Times New Roman CYR"/>
          <w:sz w:val="28"/>
          <w:szCs w:val="28"/>
        </w:rPr>
      </w:pPr>
      <w:r>
        <w:rPr>
          <w:rFonts w:cs="Times New Roman CYR" w:ascii="Times New Roman CYR" w:hAnsi="Times New Roman CYR"/>
          <w:sz w:val="28"/>
          <w:szCs w:val="28"/>
        </w:rPr>
        <w:t>над 40год.</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w:t>
      </w: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сегмент 3 – според социалното положение</w:t>
      </w:r>
    </w:p>
    <w:p>
      <w:pPr>
        <w:pStyle w:val="Normal"/>
        <w:numPr>
          <w:ilvl w:val="0"/>
          <w:numId w:val="2"/>
        </w:numPr>
        <w:tabs>
          <w:tab w:val="clear" w:pos="708"/>
          <w:tab w:val="left" w:pos="4644" w:leader="none"/>
        </w:tabs>
        <w:autoSpaceDE w:val="false"/>
        <w:bidi w:val="0"/>
        <w:ind w:hanging="0" w:start="4644" w:end="0"/>
        <w:jc w:val="both"/>
        <w:rPr>
          <w:rFonts w:ascii="Times New Roman CYR" w:hAnsi="Times New Roman CYR" w:cs="Times New Roman CYR"/>
          <w:sz w:val="28"/>
          <w:szCs w:val="28"/>
        </w:rPr>
      </w:pPr>
      <w:r>
        <w:rPr>
          <w:rFonts w:cs="Times New Roman CYR" w:ascii="Times New Roman CYR" w:hAnsi="Times New Roman CYR"/>
          <w:sz w:val="28"/>
          <w:szCs w:val="28"/>
        </w:rPr>
        <w:t>нисък доход</w:t>
      </w:r>
    </w:p>
    <w:p>
      <w:pPr>
        <w:pStyle w:val="Normal"/>
        <w:numPr>
          <w:ilvl w:val="0"/>
          <w:numId w:val="3"/>
        </w:numPr>
        <w:tabs>
          <w:tab w:val="clear" w:pos="708"/>
          <w:tab w:val="left" w:pos="4644" w:leader="none"/>
        </w:tabs>
        <w:autoSpaceDE w:val="false"/>
        <w:bidi w:val="0"/>
        <w:ind w:hanging="0" w:start="4644" w:end="0"/>
        <w:jc w:val="both"/>
        <w:rPr>
          <w:rFonts w:ascii="Times New Roman CYR" w:hAnsi="Times New Roman CYR" w:cs="Times New Roman CYR"/>
          <w:sz w:val="28"/>
          <w:szCs w:val="28"/>
        </w:rPr>
      </w:pPr>
      <w:r>
        <w:rPr>
          <w:rFonts w:cs="Times New Roman CYR" w:ascii="Times New Roman CYR" w:hAnsi="Times New Roman CYR"/>
          <w:sz w:val="28"/>
          <w:szCs w:val="28"/>
        </w:rPr>
        <w:t>среден доход</w:t>
      </w:r>
    </w:p>
    <w:p>
      <w:pPr>
        <w:pStyle w:val="Normal"/>
        <w:numPr>
          <w:ilvl w:val="0"/>
          <w:numId w:val="4"/>
        </w:numPr>
        <w:tabs>
          <w:tab w:val="clear" w:pos="708"/>
          <w:tab w:val="left" w:pos="4644" w:leader="none"/>
        </w:tabs>
        <w:autoSpaceDE w:val="false"/>
        <w:bidi w:val="0"/>
        <w:ind w:hanging="0" w:start="4644" w:end="0"/>
        <w:jc w:val="both"/>
        <w:rPr>
          <w:rFonts w:ascii="Times New Roman CYR" w:hAnsi="Times New Roman CYR" w:cs="Times New Roman CYR"/>
          <w:sz w:val="28"/>
          <w:szCs w:val="28"/>
        </w:rPr>
      </w:pPr>
      <w:r>
        <w:rPr>
          <w:rFonts w:cs="Times New Roman CYR" w:ascii="Times New Roman CYR" w:hAnsi="Times New Roman CYR"/>
          <w:sz w:val="28"/>
          <w:szCs w:val="28"/>
        </w:rPr>
        <w:t>висок доход</w:t>
      </w:r>
    </w:p>
    <w:p>
      <w:pPr>
        <w:pStyle w:val="Normal"/>
        <w:numPr>
          <w:ilvl w:val="0"/>
          <w:numId w:val="0"/>
        </w:numPr>
        <w:autoSpaceDE w:val="false"/>
        <w:bidi w:val="0"/>
        <w:ind w:hanging="0" w:start="708"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autoSpaceDE w:val="false"/>
        <w:bidi w:val="0"/>
        <w:ind w:hanging="0" w:start="708" w:end="0"/>
        <w:jc w:val="both"/>
        <w:rPr/>
      </w:pPr>
      <w:r>
        <w:rPr>
          <w:rFonts w:eastAsia="Times New Roman CYR" w:cs="Times New Roman CYR" w:ascii="Times New Roman CYR" w:hAnsi="Times New Roman CYR"/>
          <w:b/>
          <w:bCs/>
          <w:sz w:val="40"/>
          <w:szCs w:val="40"/>
        </w:rPr>
        <w:t xml:space="preserve">           </w:t>
      </w:r>
      <w:r>
        <w:rPr>
          <w:rFonts w:cs="Times New Roman CYR" w:ascii="Times New Roman CYR" w:hAnsi="Times New Roman CYR"/>
          <w:b/>
          <w:bCs/>
          <w:sz w:val="40"/>
          <w:szCs w:val="40"/>
        </w:rPr>
        <w:t>Сегмент 1</w:t>
      </w:r>
    </w:p>
    <w:p>
      <w:pPr>
        <w:pStyle w:val="Normal"/>
        <w:numPr>
          <w:ilvl w:val="0"/>
          <w:numId w:val="0"/>
        </w:numPr>
        <w:autoSpaceDE w:val="false"/>
        <w:bidi w:val="0"/>
        <w:ind w:hanging="0" w:start="708"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708" w:end="0"/>
        <w:jc w:val="both"/>
        <w:rPr>
          <w:rFonts w:ascii="Times New Roman CYR" w:hAnsi="Times New Roman CYR" w:eastAsia="Times New Roman CYR" w:cs="Times New Roman CYR"/>
          <w:sz w:val="28"/>
          <w:szCs w:val="28"/>
        </w:rPr>
      </w:pPr>
      <w:r>
        <w:rPr>
          <w:rFonts w:eastAsia="Arial CYR" w:cs="Arial CYR" w:ascii="Arial CYR" w:hAnsi="Arial CYR"/>
          <w:sz w:val="20"/>
          <w:szCs w:val="20"/>
        </w:rPr>
        <w:drawing>
          <wp:inline distT="0" distB="0" distL="0" distR="0">
            <wp:extent cx="2496185" cy="1883410"/>
            <wp:effectExtent l="0" t="0" r="0" b="0"/>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14" t="-18" r="-14" b="-18"/>
                    <a:stretch>
                      <a:fillRect/>
                    </a:stretch>
                  </pic:blipFill>
                  <pic:spPr bwMode="auto">
                    <a:xfrm>
                      <a:off x="0" y="0"/>
                      <a:ext cx="2496185" cy="1883410"/>
                    </a:xfrm>
                    <a:prstGeom prst="rect">
                      <a:avLst/>
                    </a:prstGeom>
                    <a:noFill/>
                  </pic:spPr>
                </pic:pic>
              </a:graphicData>
            </a:graphic>
          </wp:inline>
        </w:drawing>
      </w:r>
    </w:p>
    <w:p>
      <w:pPr>
        <w:pStyle w:val="Normal"/>
        <w:numPr>
          <w:ilvl w:val="0"/>
          <w:numId w:val="0"/>
        </w:numPr>
        <w:autoSpaceDE w:val="false"/>
        <w:bidi w:val="0"/>
        <w:ind w:hanging="0" w:start="708"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autoSpaceDE w:val="false"/>
        <w:bidi w:val="0"/>
        <w:ind w:hanging="0" w:start="708" w:end="0"/>
        <w:jc w:val="both"/>
        <w:rPr>
          <w:rFonts w:ascii="Times New Roman CYR" w:hAnsi="Times New Roman CYR" w:cs="Times New Roman CYR"/>
          <w:sz w:val="28"/>
          <w:szCs w:val="28"/>
        </w:rPr>
      </w:pPr>
      <w:r>
        <w:rPr>
          <w:rFonts w:cs="Times New Roman CYR" w:ascii="Times New Roman CYR" w:hAnsi="Times New Roman CYR"/>
          <w:sz w:val="28"/>
          <w:szCs w:val="28"/>
        </w:rPr>
        <w:t>1 – 35% жени</w:t>
      </w:r>
    </w:p>
    <w:p>
      <w:pPr>
        <w:pStyle w:val="Normal"/>
        <w:numPr>
          <w:ilvl w:val="0"/>
          <w:numId w:val="0"/>
        </w:numPr>
        <w:autoSpaceDE w:val="false"/>
        <w:bidi w:val="0"/>
        <w:ind w:hanging="0" w:start="708" w:end="0"/>
        <w:jc w:val="both"/>
        <w:rPr>
          <w:rFonts w:ascii="Times New Roman CYR" w:hAnsi="Times New Roman CYR" w:cs="Times New Roman CYR"/>
          <w:sz w:val="28"/>
          <w:szCs w:val="28"/>
        </w:rPr>
      </w:pPr>
      <w:r>
        <w:rPr>
          <w:rFonts w:cs="Times New Roman CYR" w:ascii="Times New Roman CYR" w:hAnsi="Times New Roman CYR"/>
          <w:sz w:val="28"/>
          <w:szCs w:val="28"/>
        </w:rPr>
        <w:t>2 – 65% мъже</w:t>
      </w:r>
    </w:p>
    <w:p>
      <w:pPr>
        <w:pStyle w:val="Normal"/>
        <w:numPr>
          <w:ilvl w:val="0"/>
          <w:numId w:val="0"/>
        </w:numPr>
        <w:autoSpaceDE w:val="false"/>
        <w:bidi w:val="0"/>
        <w:ind w:hanging="0" w:start="708" w:end="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b/>
          <w:bCs/>
          <w:sz w:val="40"/>
          <w:szCs w:val="40"/>
        </w:rPr>
        <w:t xml:space="preserve">                  </w:t>
      </w:r>
      <w:r>
        <w:rPr>
          <w:rFonts w:cs="Times New Roman CYR" w:ascii="Times New Roman CYR" w:hAnsi="Times New Roman CYR"/>
          <w:b/>
          <w:bCs/>
          <w:sz w:val="40"/>
          <w:szCs w:val="40"/>
        </w:rPr>
        <w:t>Сегмент 2</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t xml:space="preserve">  </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b/>
          <w:bCs/>
          <w:sz w:val="40"/>
          <w:szCs w:val="40"/>
        </w:rPr>
        <w:t xml:space="preserve">       </w:t>
      </w:r>
      <w:r>
        <w:rPr>
          <w:rFonts w:eastAsia="Arial CYR" w:cs="Arial CYR" w:ascii="Arial CYR" w:hAnsi="Arial CYR"/>
          <w:sz w:val="20"/>
          <w:szCs w:val="20"/>
        </w:rPr>
        <w:drawing>
          <wp:inline distT="0" distB="0" distL="0" distR="0">
            <wp:extent cx="2620645" cy="1978025"/>
            <wp:effectExtent l="0" t="0" r="0" b="0"/>
            <wp:docPr id="2"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title=""/>
                    <pic:cNvPicPr>
                      <a:picLocks noChangeAspect="1" noChangeArrowheads="1"/>
                    </pic:cNvPicPr>
                  </pic:nvPicPr>
                  <pic:blipFill>
                    <a:blip r:embed="rId3"/>
                    <a:srcRect l="-14" t="-18" r="-14" b="-18"/>
                    <a:stretch>
                      <a:fillRect/>
                    </a:stretch>
                  </pic:blipFill>
                  <pic:spPr bwMode="auto">
                    <a:xfrm>
                      <a:off x="0" y="0"/>
                      <a:ext cx="2620645" cy="1978025"/>
                    </a:xfrm>
                    <a:prstGeom prst="rect">
                      <a:avLst/>
                    </a:prstGeom>
                    <a:noFill/>
                  </pic:spPr>
                </pic:pic>
              </a:graphicData>
            </a:graphic>
          </wp:inline>
        </w:drawing>
      </w:r>
      <w:r>
        <w:rPr>
          <w:rFonts w:eastAsia="Times New Roman CYR" w:cs="Times New Roman CYR" w:ascii="Times New Roman CYR" w:hAnsi="Times New Roman CYR"/>
          <w:b/>
          <w:bCs/>
          <w:sz w:val="40"/>
          <w:szCs w:val="40"/>
        </w:rPr>
        <w:t xml:space="preserve">               </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r>
    </w:p>
    <w:p>
      <w:pPr>
        <w:pStyle w:val="Normal"/>
        <w:numPr>
          <w:ilvl w:val="0"/>
          <w:numId w:val="0"/>
        </w:numPr>
        <w:autoSpaceDE w:val="false"/>
        <w:bidi w:val="0"/>
        <w:ind w:firstLine="708" w:start="0" w:end="0"/>
        <w:jc w:val="both"/>
        <w:rPr>
          <w:rFonts w:ascii="Times New Roman CYR" w:hAnsi="Times New Roman CYR" w:cs="Times New Roman CYR"/>
          <w:sz w:val="28"/>
          <w:szCs w:val="28"/>
        </w:rPr>
      </w:pPr>
      <w:r>
        <w:rPr>
          <w:rFonts w:cs="Times New Roman CYR" w:ascii="Times New Roman CYR" w:hAnsi="Times New Roman CYR"/>
          <w:sz w:val="28"/>
          <w:szCs w:val="28"/>
        </w:rPr>
        <w:t>1 – над 40год.</w:t>
      </w:r>
    </w:p>
    <w:p>
      <w:pPr>
        <w:pStyle w:val="Normal"/>
        <w:numPr>
          <w:ilvl w:val="0"/>
          <w:numId w:val="0"/>
        </w:numPr>
        <w:autoSpaceDE w:val="false"/>
        <w:bidi w:val="0"/>
        <w:ind w:firstLine="708" w:start="0" w:end="0"/>
        <w:jc w:val="both"/>
        <w:rPr>
          <w:rFonts w:ascii="Times New Roman CYR" w:hAnsi="Times New Roman CYR" w:cs="Times New Roman CYR"/>
          <w:sz w:val="28"/>
          <w:szCs w:val="28"/>
        </w:rPr>
      </w:pPr>
      <w:r>
        <w:rPr>
          <w:rFonts w:cs="Times New Roman CYR" w:ascii="Times New Roman CYR" w:hAnsi="Times New Roman CYR"/>
          <w:sz w:val="28"/>
          <w:szCs w:val="28"/>
        </w:rPr>
        <w:t>2 – от 16 до 40год.</w:t>
      </w:r>
    </w:p>
    <w:p>
      <w:pPr>
        <w:pStyle w:val="Normal"/>
        <w:numPr>
          <w:ilvl w:val="0"/>
          <w:numId w:val="0"/>
        </w:numPr>
        <w:autoSpaceDE w:val="false"/>
        <w:bidi w:val="0"/>
        <w:ind w:firstLine="708" w:start="0" w:end="0"/>
        <w:jc w:val="both"/>
        <w:rPr>
          <w:rFonts w:ascii="Times New Roman CYR" w:hAnsi="Times New Roman CYR" w:cs="Times New Roman CYR"/>
          <w:sz w:val="28"/>
          <w:szCs w:val="28"/>
        </w:rPr>
      </w:pPr>
      <w:r>
        <w:rPr>
          <w:rFonts w:cs="Times New Roman CYR" w:ascii="Times New Roman CYR" w:hAnsi="Times New Roman CYR"/>
          <w:sz w:val="28"/>
          <w:szCs w:val="28"/>
        </w:rPr>
        <w:t>3 – от 6 до 16год.</w:t>
      </w:r>
    </w:p>
    <w:p>
      <w:pPr>
        <w:pStyle w:val="Normal"/>
        <w:numPr>
          <w:ilvl w:val="0"/>
          <w:numId w:val="0"/>
        </w:numPr>
        <w:autoSpaceDE w:val="false"/>
        <w:bidi w:val="0"/>
        <w:ind w:firstLine="708" w:start="0" w:end="0"/>
        <w:jc w:val="both"/>
        <w:rPr>
          <w:rFonts w:ascii="Times New Roman CYR" w:hAnsi="Times New Roman CYR" w:cs="Times New Roman CYR"/>
          <w:sz w:val="28"/>
          <w:szCs w:val="28"/>
        </w:rPr>
      </w:pPr>
      <w:r>
        <w:rPr>
          <w:rFonts w:cs="Times New Roman CYR" w:ascii="Times New Roman CYR" w:hAnsi="Times New Roman CYR"/>
          <w:sz w:val="28"/>
          <w:szCs w:val="28"/>
        </w:rPr>
        <w:t>4 – до 6год.</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b/>
          <w:bCs/>
          <w:sz w:val="40"/>
          <w:szCs w:val="40"/>
        </w:rPr>
        <w:t xml:space="preserve">                  </w:t>
      </w:r>
      <w:r>
        <w:rPr>
          <w:rFonts w:cs="Times New Roman CYR" w:ascii="Times New Roman CYR" w:hAnsi="Times New Roman CYR"/>
          <w:b/>
          <w:bCs/>
          <w:sz w:val="40"/>
          <w:szCs w:val="40"/>
        </w:rPr>
        <w:t>Сегмент 3</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40"/>
          <w:szCs w:val="40"/>
        </w:rPr>
      </w:pPr>
      <w:r>
        <w:rPr>
          <w:rFonts w:eastAsia="Times New Roman CYR" w:cs="Times New Roman CYR" w:ascii="Times New Roman CYR" w:hAnsi="Times New Roman CYR"/>
          <w:b/>
          <w:bCs/>
          <w:sz w:val="40"/>
          <w:szCs w:val="40"/>
        </w:rPr>
        <w:t xml:space="preserve">       </w:t>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b/>
          <w:bCs/>
          <w:sz w:val="40"/>
          <w:szCs w:val="40"/>
        </w:rPr>
        <w:t xml:space="preserve">         </w:t>
      </w:r>
      <w:r>
        <w:rPr>
          <w:rFonts w:eastAsia="Arial CYR" w:cs="Arial CYR" w:ascii="Arial CYR" w:hAnsi="Arial CYR"/>
          <w:sz w:val="20"/>
          <w:szCs w:val="20"/>
        </w:rPr>
        <w:drawing>
          <wp:inline distT="0" distB="0" distL="0" distR="0">
            <wp:extent cx="2704465" cy="2040255"/>
            <wp:effectExtent l="0" t="0" r="0" b="0"/>
            <wp:docPr id="3" name="Image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title=""/>
                    <pic:cNvPicPr>
                      <a:picLocks noChangeAspect="1" noChangeArrowheads="1"/>
                    </pic:cNvPicPr>
                  </pic:nvPicPr>
                  <pic:blipFill>
                    <a:blip r:embed="rId4"/>
                    <a:srcRect l="-14" t="-18" r="-14" b="-18"/>
                    <a:stretch>
                      <a:fillRect/>
                    </a:stretch>
                  </pic:blipFill>
                  <pic:spPr bwMode="auto">
                    <a:xfrm>
                      <a:off x="0" y="0"/>
                      <a:ext cx="2704465" cy="2040255"/>
                    </a:xfrm>
                    <a:prstGeom prst="rect">
                      <a:avLst/>
                    </a:prstGeom>
                    <a:noFill/>
                  </pic:spPr>
                </pic:pic>
              </a:graphicData>
            </a:graphic>
          </wp:inline>
        </w:drawing>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autoSpaceDE w:val="false"/>
        <w:bidi w:val="0"/>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1 – нисък доход</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2 – среден доход</w:t>
      </w:r>
    </w:p>
    <w:p>
      <w:pPr>
        <w:pStyle w:val="Normal"/>
        <w:numPr>
          <w:ilvl w:val="0"/>
          <w:numId w:val="0"/>
        </w:numPr>
        <w:autoSpaceDE w:val="false"/>
        <w:bidi w:val="0"/>
        <w:ind w:hanging="0" w:start="0" w:end="0"/>
        <w:jc w:val="both"/>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3 – висок доход</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autoSpaceDE w:val="false"/>
        <w:bidi w:val="0"/>
        <w:ind w:hanging="0" w:start="0" w:end="0"/>
        <w:jc w:val="both"/>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t>Обобщеното присъствие на потребителите на пазара се изразява в следната таблица.</w:t>
      </w:r>
    </w:p>
    <w:p>
      <w:pPr>
        <w:pStyle w:val="Normal"/>
        <w:numPr>
          <w:ilvl w:val="0"/>
          <w:numId w:val="0"/>
        </w:numPr>
        <w:autoSpaceDE w:val="false"/>
        <w:bidi w:val="0"/>
        <w:ind w:hanging="0" w:start="0" w:end="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autoSpaceDE w:val="false"/>
        <w:bidi w:val="0"/>
        <w:ind w:hanging="0" w:start="0" w:end="0"/>
        <w:jc w:val="both"/>
        <w:rPr>
          <w:rFonts w:ascii="Times New Roman CYR" w:hAnsi="Times New Roman CYR" w:cs="Times New Roman CYR"/>
          <w:b/>
          <w:bCs/>
          <w:sz w:val="28"/>
          <w:szCs w:val="28"/>
        </w:rPr>
      </w:pPr>
      <w:r>
        <w:rPr>
          <w:rFonts w:cs="Times New Roman CYR" w:ascii="Times New Roman CYR" w:hAnsi="Times New Roman CYR"/>
          <w:b/>
          <w:bCs/>
          <w:sz w:val="28"/>
          <w:szCs w:val="28"/>
        </w:rPr>
        <w:t>Таблица № 1</w:t>
      </w:r>
    </w:p>
    <w:p>
      <w:pPr>
        <w:pStyle w:val="Normal"/>
        <w:numPr>
          <w:ilvl w:val="0"/>
          <w:numId w:val="0"/>
        </w:numPr>
        <w:autoSpaceDE w:val="false"/>
        <w:bidi w:val="0"/>
        <w:ind w:hanging="0" w:start="0" w:end="0"/>
        <w:jc w:val="both"/>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r>
    </w:p>
    <w:tbl>
      <w:tblPr>
        <w:tblW w:w="5508" w:type="dxa"/>
        <w:jc w:val="start"/>
        <w:tblInd w:w="-38" w:type="dxa"/>
        <w:tblLayout w:type="fixed"/>
        <w:tblCellMar>
          <w:top w:w="0" w:type="dxa"/>
          <w:start w:w="70" w:type="dxa"/>
          <w:bottom w:w="0" w:type="dxa"/>
          <w:end w:w="70" w:type="dxa"/>
        </w:tblCellMar>
      </w:tblPr>
      <w:tblGrid>
        <w:gridCol w:w="828"/>
        <w:gridCol w:w="2880"/>
        <w:gridCol w:w="720"/>
        <w:gridCol w:w="1080"/>
      </w:tblGrid>
      <w:tr>
        <w:trPr/>
        <w:tc>
          <w:tcPr>
            <w:tcW w:w="3708" w:type="dxa"/>
            <w:gridSpan w:val="2"/>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Първа година</w:t>
            </w:r>
          </w:p>
        </w:tc>
        <w:tc>
          <w:tcPr>
            <w:tcW w:w="1800" w:type="dxa"/>
            <w:gridSpan w:val="2"/>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Втора година</w:t>
            </w:r>
          </w:p>
        </w:tc>
      </w:tr>
      <w:tr>
        <w:trPr/>
        <w:tc>
          <w:tcPr>
            <w:tcW w:w="828"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w:t>
            </w:r>
          </w:p>
        </w:tc>
        <w:tc>
          <w:tcPr>
            <w:tcW w:w="28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сегмент</w:t>
            </w:r>
          </w:p>
        </w:tc>
        <w:tc>
          <w:tcPr>
            <w:tcW w:w="72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w:t>
            </w:r>
          </w:p>
        </w:tc>
        <w:tc>
          <w:tcPr>
            <w:tcW w:w="10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w:t>
            </w:r>
          </w:p>
        </w:tc>
      </w:tr>
      <w:tr>
        <w:trPr/>
        <w:tc>
          <w:tcPr>
            <w:tcW w:w="828"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1</w:t>
            </w:r>
          </w:p>
        </w:tc>
        <w:tc>
          <w:tcPr>
            <w:tcW w:w="28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Сегмент мъже от 6 до 16 год., среден доход</w:t>
            </w:r>
          </w:p>
        </w:tc>
        <w:tc>
          <w:tcPr>
            <w:tcW w:w="72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51.1</w:t>
            </w:r>
          </w:p>
        </w:tc>
        <w:tc>
          <w:tcPr>
            <w:tcW w:w="10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63</w:t>
            </w:r>
          </w:p>
          <w:p>
            <w:pPr>
              <w:pStyle w:val="Normal"/>
              <w:numPr>
                <w:ilvl w:val="0"/>
                <w:numId w:val="0"/>
              </w:numPr>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tc>
      </w:tr>
      <w:tr>
        <w:trPr/>
        <w:tc>
          <w:tcPr>
            <w:tcW w:w="828"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2</w:t>
            </w:r>
          </w:p>
        </w:tc>
        <w:tc>
          <w:tcPr>
            <w:tcW w:w="28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Сегмент мъже от 16 до 40год. среден доход</w:t>
            </w:r>
          </w:p>
        </w:tc>
        <w:tc>
          <w:tcPr>
            <w:tcW w:w="72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48.3</w:t>
            </w:r>
          </w:p>
        </w:tc>
        <w:tc>
          <w:tcPr>
            <w:tcW w:w="10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64</w:t>
            </w:r>
          </w:p>
        </w:tc>
      </w:tr>
      <w:tr>
        <w:trPr/>
        <w:tc>
          <w:tcPr>
            <w:tcW w:w="828"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3</w:t>
            </w:r>
          </w:p>
        </w:tc>
        <w:tc>
          <w:tcPr>
            <w:tcW w:w="28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Сегмент жени от 16 до 40год., среден доход</w:t>
            </w:r>
          </w:p>
        </w:tc>
        <w:tc>
          <w:tcPr>
            <w:tcW w:w="72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38.3</w:t>
            </w:r>
          </w:p>
        </w:tc>
        <w:tc>
          <w:tcPr>
            <w:tcW w:w="10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49</w:t>
            </w:r>
          </w:p>
        </w:tc>
      </w:tr>
      <w:tr>
        <w:trPr/>
        <w:tc>
          <w:tcPr>
            <w:tcW w:w="828"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4</w:t>
            </w:r>
          </w:p>
        </w:tc>
        <w:tc>
          <w:tcPr>
            <w:tcW w:w="28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 xml:space="preserve">Сегмент жени от 6 до 16год., среден доход </w:t>
            </w:r>
          </w:p>
        </w:tc>
        <w:tc>
          <w:tcPr>
            <w:tcW w:w="72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41.7</w:t>
            </w:r>
          </w:p>
        </w:tc>
        <w:tc>
          <w:tcPr>
            <w:tcW w:w="1080" w:type="dxa"/>
            <w:tcBorders>
              <w:top w:val="single" w:sz="2" w:space="0" w:color="000000"/>
              <w:start w:val="single" w:sz="2" w:space="0" w:color="000000"/>
              <w:bottom w:val="single" w:sz="2" w:space="0" w:color="000000"/>
              <w:end w:val="single" w:sz="2" w:space="0" w:color="000000"/>
            </w:tcBorders>
          </w:tcPr>
          <w:p>
            <w:pPr>
              <w:pStyle w:val="Normal"/>
              <w:numPr>
                <w:ilvl w:val="0"/>
                <w:numId w:val="0"/>
              </w:numPr>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52</w:t>
            </w:r>
          </w:p>
        </w:tc>
      </w:tr>
    </w:tbl>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От таблица №1 се вижда, че пазарният дял на велосипедистите се увеличава средно с 10% за две години, което се дължи на непрекъснатото нарастване на цените на горивата и инфлацията.</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b/>
          <w:bCs/>
          <w:sz w:val="28"/>
          <w:szCs w:val="28"/>
        </w:rPr>
      </w:pPr>
      <w:r>
        <w:rPr>
          <w:rFonts w:cs="Times New Roman CYR" w:ascii="Times New Roman CYR" w:hAnsi="Times New Roman CYR"/>
          <w:b/>
          <w:bCs/>
          <w:sz w:val="28"/>
          <w:szCs w:val="28"/>
        </w:rPr>
        <w:t>Конкуренция на пазара</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b/>
          <w:bCs/>
          <w:sz w:val="28"/>
          <w:szCs w:val="28"/>
          <w:u w:val="single"/>
        </w:rPr>
        <w:t xml:space="preserve">      </w:t>
      </w:r>
      <w:r>
        <w:rPr>
          <w:rFonts w:cs="Times New Roman CYR" w:ascii="Times New Roman CYR" w:hAnsi="Times New Roman CYR"/>
          <w:sz w:val="28"/>
          <w:szCs w:val="28"/>
          <w:u w:val="single"/>
        </w:rPr>
        <w:t xml:space="preserve">Силните и слаби страни са вътрешните фактори, които създават или увеличават слабите </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b/>
          <w:bCs/>
          <w:sz w:val="28"/>
          <w:szCs w:val="28"/>
        </w:rPr>
        <w:t xml:space="preserve">      </w:t>
      </w:r>
      <w:r>
        <w:rPr>
          <w:rFonts w:cs="Times New Roman CYR" w:ascii="Times New Roman CYR" w:hAnsi="Times New Roman CYR"/>
          <w:sz w:val="28"/>
          <w:szCs w:val="28"/>
        </w:rPr>
        <w:t>При определяне на силните и слаби страни на продукта се прилага сравнителна таблица №2.</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tbl>
      <w:tblPr>
        <w:tblW w:w="9212" w:type="dxa"/>
        <w:jc w:val="start"/>
        <w:tblInd w:w="-38" w:type="dxa"/>
        <w:tblLayout w:type="fixed"/>
        <w:tblCellMar>
          <w:top w:w="0" w:type="dxa"/>
          <w:start w:w="70" w:type="dxa"/>
          <w:bottom w:w="0" w:type="dxa"/>
          <w:end w:w="70" w:type="dxa"/>
        </w:tblCellMar>
      </w:tblPr>
      <w:tblGrid>
        <w:gridCol w:w="3070"/>
        <w:gridCol w:w="3071"/>
        <w:gridCol w:w="3071"/>
      </w:tblGrid>
      <w:tr>
        <w:trPr/>
        <w:tc>
          <w:tcPr>
            <w:tcW w:w="307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snapToGrid w:val="false"/>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tc>
        <w:tc>
          <w:tcPr>
            <w:tcW w:w="3071"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Силна страна</w:t>
            </w:r>
          </w:p>
        </w:tc>
        <w:tc>
          <w:tcPr>
            <w:tcW w:w="3071"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Слаба страна</w:t>
            </w:r>
          </w:p>
        </w:tc>
      </w:tr>
      <w:tr>
        <w:trPr/>
        <w:tc>
          <w:tcPr>
            <w:tcW w:w="307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pPr>
            <w:r>
              <w:rPr>
                <w:rFonts w:cs="Times New Roman CYR" w:ascii="Times New Roman CYR" w:hAnsi="Times New Roman CYR"/>
                <w:sz w:val="28"/>
                <w:szCs w:val="28"/>
              </w:rPr>
              <w:t>„</w:t>
            </w:r>
            <w:r>
              <w:rPr>
                <w:rFonts w:cs="Times New Roman CYR" w:ascii="Times New Roman CYR" w:hAnsi="Times New Roman CYR"/>
                <w:sz w:val="28"/>
                <w:szCs w:val="28"/>
              </w:rPr>
              <w:t>Байк   Френд“</w:t>
            </w:r>
          </w:p>
        </w:tc>
        <w:tc>
          <w:tcPr>
            <w:tcW w:w="3071"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1 По–ефективен и по–качествен продукт</w:t>
            </w:r>
          </w:p>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2 Мобилен велосервиз</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3 Детски център</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4 Разнообразие от аксесоари и услуги</w:t>
            </w:r>
          </w:p>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5 Стабилно финансово състояние</w:t>
            </w:r>
          </w:p>
        </w:tc>
        <w:tc>
          <w:tcPr>
            <w:tcW w:w="3071" w:type="dxa"/>
            <w:tcBorders>
              <w:top w:val="single" w:sz="2" w:space="0" w:color="000000"/>
              <w:start w:val="single" w:sz="2" w:space="0" w:color="000000"/>
              <w:bottom w:val="single" w:sz="2" w:space="0" w:color="000000"/>
              <w:end w:val="single" w:sz="2" w:space="0" w:color="000000"/>
            </w:tcBorders>
          </w:tcPr>
          <w:p>
            <w:pPr>
              <w:pStyle w:val="Normal"/>
              <w:numPr>
                <w:ilvl w:val="0"/>
                <w:numId w:val="0"/>
              </w:numPr>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1 Сезонност на услугите</w:t>
            </w:r>
          </w:p>
        </w:tc>
      </w:tr>
      <w:tr>
        <w:trPr/>
        <w:tc>
          <w:tcPr>
            <w:tcW w:w="3070"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Конкуренцията</w:t>
            </w:r>
          </w:p>
        </w:tc>
        <w:tc>
          <w:tcPr>
            <w:tcW w:w="3071"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1 Масивно присъствие на пазара</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2 Развита дистрибуторска мрежа</w:t>
            </w:r>
          </w:p>
        </w:tc>
        <w:tc>
          <w:tcPr>
            <w:tcW w:w="3071" w:type="dxa"/>
            <w:tcBorders>
              <w:top w:val="single" w:sz="2" w:space="0" w:color="000000"/>
              <w:start w:val="single" w:sz="2" w:space="0" w:color="000000"/>
              <w:bottom w:val="single" w:sz="2" w:space="0" w:color="000000"/>
              <w:end w:val="single" w:sz="2" w:space="0" w:color="000000"/>
            </w:tcBorders>
          </w:tcPr>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cs="Times New Roman CYR"/>
                <w:sz w:val="28"/>
                <w:szCs w:val="28"/>
              </w:rPr>
            </w:pPr>
            <w:r>
              <w:rPr>
                <w:rFonts w:cs="Times New Roman CYR" w:ascii="Times New Roman CYR" w:hAnsi="Times New Roman CYR"/>
                <w:sz w:val="28"/>
                <w:szCs w:val="28"/>
              </w:rPr>
              <w:t>1 По – скъп продукт</w:t>
            </w:r>
          </w:p>
          <w:p>
            <w:pPr>
              <w:pStyle w:val="Normal"/>
              <w:numPr>
                <w:ilvl w:val="0"/>
                <w:numId w:val="0"/>
              </w:numPr>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2 Неосигурен сервиз</w:t>
            </w:r>
          </w:p>
        </w:tc>
      </w:tr>
    </w:tbl>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center"/>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b/>
          <w:bCs/>
          <w:sz w:val="28"/>
          <w:szCs w:val="28"/>
        </w:rPr>
      </w:pPr>
      <w:r>
        <w:rPr>
          <w:rFonts w:cs="Times New Roman CYR" w:ascii="Times New Roman CYR" w:hAnsi="Times New Roman CYR"/>
          <w:b/>
          <w:bCs/>
          <w:sz w:val="28"/>
          <w:szCs w:val="28"/>
        </w:rPr>
        <w:t>Методи на продажба</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b/>
          <w:bCs/>
          <w:sz w:val="28"/>
          <w:szCs w:val="28"/>
        </w:rPr>
      </w:pPr>
      <w:r>
        <w:rPr>
          <w:rFonts w:cs="Times New Roman CYR" w:ascii="Times New Roman CYR" w:hAnsi="Times New Roman CYR"/>
          <w:b/>
          <w:bCs/>
          <w:sz w:val="28"/>
          <w:szCs w:val="28"/>
        </w:rPr>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Съществуващите методи са: търговия на дребно, продажба по интернет, като предимно ще се разчита на продажбите и услугите в магазина.</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Основният проблем, който трябва да бъде решен в маркетинговата стратегия и план е – какъв продукт, на каква цена, с какви разходи, и по – какъв начин ще се представи на пазара.</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b/>
          <w:bCs/>
          <w:sz w:val="28"/>
          <w:szCs w:val="28"/>
        </w:rPr>
        <w:t>Продуктова стратегия</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b/>
          <w:bCs/>
          <w:sz w:val="28"/>
          <w:szCs w:val="28"/>
        </w:rPr>
      </w:pPr>
      <w:r>
        <w:rPr>
          <w:rFonts w:eastAsia="Times New Roman CYR" w:cs="Times New Roman CYR" w:ascii="Times New Roman CYR" w:hAnsi="Times New Roman CYR"/>
          <w:b/>
          <w:bCs/>
          <w:sz w:val="28"/>
          <w:szCs w:val="28"/>
        </w:rPr>
        <w:t xml:space="preserve">     </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b/>
          <w:bCs/>
          <w:sz w:val="28"/>
          <w:szCs w:val="28"/>
        </w:rPr>
        <w:t xml:space="preserve"> </w:t>
      </w:r>
      <w:r>
        <w:rPr>
          <w:rFonts w:eastAsia="Times New Roman"/>
          <w:b/>
          <w:bCs/>
          <w:sz w:val="28"/>
          <w:szCs w:val="28"/>
        </w:rPr>
        <w:t xml:space="preserve">     </w:t>
      </w:r>
      <w:r>
        <w:rPr>
          <w:rFonts w:cs="Times New Roman CYR" w:ascii="Times New Roman CYR" w:hAnsi="Times New Roman CYR"/>
          <w:sz w:val="28"/>
          <w:szCs w:val="28"/>
        </w:rPr>
        <w:t>Фирма „ Б Ф“ предлага на пазара продажба и отдавана под наем на велосипеди и аксесоари към тях, инструктори за обучение. Атракция – подвижен велоцентър.</w:t>
      </w:r>
    </w:p>
    <w:p>
      <w:pPr>
        <w:pStyle w:val="Normal"/>
        <w:numPr>
          <w:ilvl w:val="0"/>
          <w:numId w:val="0"/>
        </w:numPr>
        <w:tabs>
          <w:tab w:val="clear" w:pos="708"/>
          <w:tab w:val="left" w:pos="3336" w:leader="none"/>
        </w:tabs>
        <w:autoSpaceDE w:val="false"/>
        <w:bidi w:val="0"/>
        <w:ind w:hanging="0" w:start="0" w:end="0"/>
        <w:jc w:val="start"/>
        <w:rPr/>
      </w:pPr>
      <w:r>
        <w:rPr>
          <w:rFonts w:eastAsia="Times New Roman"/>
          <w:sz w:val="28"/>
          <w:szCs w:val="28"/>
        </w:rPr>
        <w:t xml:space="preserve">     </w:t>
      </w:r>
      <w:r>
        <w:rPr>
          <w:rFonts w:cs="Times New Roman CYR" w:ascii="Times New Roman CYR" w:hAnsi="Times New Roman CYR"/>
          <w:sz w:val="28"/>
          <w:szCs w:val="28"/>
        </w:rPr>
        <w:t>Основнитепреимуществанапродукта са: независимост от цените на горивата, екология и съчетаване на полезното с приятното.</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rPr>
      </w:pPr>
      <w:r>
        <w:rPr>
          <w:rFonts w:eastAsia="Times New Roman CYR" w:cs="Times New Roman CYR" w:ascii="Times New Roman CYR" w:hAnsi="Times New Roman CYR"/>
          <w:sz w:val="28"/>
          <w:szCs w:val="28"/>
        </w:rPr>
        <w:t xml:space="preserve">  </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b/>
          <w:bCs/>
          <w:sz w:val="28"/>
          <w:szCs w:val="28"/>
        </w:rPr>
        <w:t xml:space="preserve"> </w:t>
      </w:r>
      <w:r>
        <w:rPr>
          <w:rFonts w:cs="Times New Roman CYR" w:ascii="Times New Roman CYR" w:hAnsi="Times New Roman CYR"/>
          <w:b/>
          <w:bCs/>
          <w:sz w:val="28"/>
          <w:szCs w:val="28"/>
        </w:rPr>
        <w:t>ЦЕНООБРЗУВАНЕ</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u w:val="single"/>
        </w:rPr>
        <w:t>Нашата пазарна ниша се изразявав прдажбата, отдаването под наем и отремонтирането на колелета.</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u w:val="single"/>
        </w:rPr>
      </w:pPr>
      <w:r>
        <w:rPr>
          <w:rFonts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Фирмата ни ще предлага високо качество на услуги, цени с отстъпки, бонуси с изграждането на детски кът и конкурентно ценообразуване.</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u w:val="single"/>
        </w:rPr>
        <w:t xml:space="preserve">                                                </w:t>
      </w:r>
      <w:r>
        <w:rPr>
          <w:rFonts w:cs="Times New Roman CYR" w:ascii="Times New Roman CYR" w:hAnsi="Times New Roman CYR"/>
          <w:b/>
          <w:bCs/>
          <w:sz w:val="28"/>
          <w:szCs w:val="28"/>
        </w:rPr>
        <w:t>Таблица 3</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b/>
          <w:bCs/>
          <w:sz w:val="28"/>
          <w:szCs w:val="28"/>
          <w:u w:val="single"/>
        </w:rPr>
      </w:pPr>
      <w:r>
        <w:rPr>
          <w:rFonts w:eastAsia="Times New Roman CYR" w:cs="Times New Roman CYR" w:ascii="Times New Roman CYR" w:hAnsi="Times New Roman CYR"/>
          <w:b/>
          <w:bCs/>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b/>
          <w:bCs/>
          <w:sz w:val="28"/>
          <w:szCs w:val="28"/>
          <w:u w:val="single"/>
        </w:rPr>
      </w:pPr>
      <w:r>
        <w:rPr>
          <w:rFonts w:cs="Times New Roman CYR" w:ascii="Times New Roman CYR" w:hAnsi="Times New Roman CYR"/>
          <w:b/>
          <w:bCs/>
          <w:sz w:val="28"/>
          <w:szCs w:val="28"/>
          <w:u w:val="single"/>
        </w:rPr>
        <w:t>ПРОМОЦИЯ И РЕКЛАМА</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b/>
          <w:bCs/>
          <w:sz w:val="28"/>
          <w:szCs w:val="28"/>
          <w:u w:val="single"/>
        </w:rPr>
      </w:pPr>
      <w:r>
        <w:rPr>
          <w:rFonts w:eastAsia="Times New Roman CYR" w:cs="Times New Roman CYR" w:ascii="Times New Roman CYR" w:hAnsi="Times New Roman CYR"/>
          <w:b/>
          <w:bCs/>
          <w:sz w:val="28"/>
          <w:szCs w:val="28"/>
          <w:u w:val="single"/>
        </w:rPr>
      </w:r>
    </w:p>
    <w:p>
      <w:pPr>
        <w:pStyle w:val="Normal"/>
        <w:numPr>
          <w:ilvl w:val="0"/>
          <w:numId w:val="0"/>
        </w:numPr>
        <w:tabs>
          <w:tab w:val="clear" w:pos="708"/>
          <w:tab w:val="left" w:pos="3336" w:leader="none"/>
        </w:tabs>
        <w:autoSpaceDE w:val="false"/>
        <w:bidi w:val="0"/>
        <w:ind w:hanging="0" w:start="0" w:end="0"/>
        <w:jc w:val="start"/>
        <w:rPr/>
      </w:pPr>
      <w:r>
        <w:rPr>
          <w:rFonts w:cs="Times New Roman CYR" w:ascii="Times New Roman CYR" w:hAnsi="Times New Roman CYR"/>
          <w:sz w:val="28"/>
          <w:szCs w:val="28"/>
        </w:rPr>
        <w:t>Породи естеството на продукта, който предлага фирма "Б Ф", мотивацията като повод за покупка е рационална (цена, качеств</w:t>
      </w:r>
      <w:r>
        <w:rPr>
          <w:rFonts w:cs="Times New Roman CYR" w:ascii="Times New Roman CYR" w:hAnsi="Times New Roman CYR"/>
          <w:sz w:val="28"/>
          <w:szCs w:val="28"/>
          <w:lang w:val="en-US"/>
        </w:rPr>
        <w:t>o</w:t>
      </w:r>
      <w:r>
        <w:rPr>
          <w:rFonts w:cs="Times New Roman CYR" w:ascii="Times New Roman CYR" w:hAnsi="Times New Roman CYR"/>
          <w:sz w:val="28"/>
          <w:szCs w:val="28"/>
        </w:rPr>
        <w:t>) и емоционална (приятно, здраве, социално одобрение).</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eastAsia="Times New Roman CYR" w:cs="Times New Roman CYR"/>
          <w:sz w:val="28"/>
          <w:szCs w:val="28"/>
          <w:u w:val="single"/>
        </w:rPr>
      </w:pPr>
      <w:r>
        <w:rPr>
          <w:rFonts w:eastAsia="Times New Roman CYR" w:cs="Times New Roman CYR" w:ascii="Times New Roman CYR" w:hAnsi="Times New Roman CYR"/>
          <w:sz w:val="28"/>
          <w:szCs w:val="28"/>
          <w:u w:val="single"/>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t>Основни и промоционални и рекламни дейности са:</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1 - Отстъпки от 10% от цените на предлаганите стоки и услуги през месеците-12, 1, 2 - поради сезоността на пазара.</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u w:val="single"/>
        </w:rPr>
        <w:t xml:space="preserve">      </w:t>
      </w: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2 - В пощенските кутии ще бъде разпространени рекламни листовки и талони за групово използване на услугите, намаление 5%</w:t>
      </w:r>
      <w:r>
        <w:rPr>
          <w:rFonts w:cs="Times New Roman CYR" w:ascii="Times New Roman CYR" w:hAnsi="Times New Roman CYR"/>
          <w:sz w:val="28"/>
          <w:szCs w:val="28"/>
          <w:u w:val="single"/>
        </w:rPr>
        <w:t>.</w:t>
      </w:r>
    </w:p>
    <w:p>
      <w:pPr>
        <w:pStyle w:val="Normal"/>
        <w:numPr>
          <w:ilvl w:val="0"/>
          <w:numId w:val="0"/>
        </w:numPr>
        <w:tabs>
          <w:tab w:val="clear" w:pos="708"/>
          <w:tab w:val="left" w:pos="3336" w:leader="none"/>
        </w:tabs>
        <w:autoSpaceDE w:val="false"/>
        <w:bidi w:val="0"/>
        <w:ind w:hanging="0" w:start="0" w:end="0"/>
        <w:jc w:val="start"/>
        <w:rPr/>
      </w:pPr>
      <w:r>
        <w:rPr>
          <w:rFonts w:eastAsia="Times New Roman CYR" w:cs="Times New Roman CYR" w:ascii="Times New Roman CYR" w:hAnsi="Times New Roman CYR"/>
          <w:sz w:val="28"/>
          <w:szCs w:val="28"/>
        </w:rPr>
        <w:t xml:space="preserve">       </w:t>
      </w:r>
      <w:r>
        <w:rPr>
          <w:rFonts w:cs="Times New Roman CYR" w:ascii="Times New Roman CYR" w:hAnsi="Times New Roman CYR"/>
          <w:sz w:val="28"/>
          <w:szCs w:val="28"/>
        </w:rPr>
        <w:t>3 - При използване на услугите ни от семейства с малки деца, като бонус се предлага изграден детски кът.</w:t>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p>
      <w:pPr>
        <w:pStyle w:val="Normal"/>
        <w:numPr>
          <w:ilvl w:val="0"/>
          <w:numId w:val="0"/>
        </w:numPr>
        <w:tabs>
          <w:tab w:val="clear" w:pos="708"/>
          <w:tab w:val="left" w:pos="3336" w:leader="none"/>
        </w:tabs>
        <w:autoSpaceDE w:val="false"/>
        <w:bidi w:val="0"/>
        <w:ind w:hanging="0" w:start="0" w:end="0"/>
        <w:jc w:val="start"/>
        <w:rPr>
          <w:rFonts w:ascii="Times New Roman CYR" w:hAnsi="Times New Roman CYR" w:cs="Times New Roman CYR"/>
          <w:sz w:val="28"/>
          <w:szCs w:val="28"/>
        </w:rPr>
      </w:pPr>
      <w:r>
        <w:rPr>
          <w:rFonts w:cs="Times New Roman CYR" w:ascii="Times New Roman CYR" w:hAnsi="Times New Roman CYR"/>
          <w:sz w:val="28"/>
          <w:szCs w:val="28"/>
        </w:rPr>
      </w:r>
    </w:p>
    <w:sectPr>
      <w:type w:val="nextPage"/>
      <w:pgSz w:w="12240" w:h="15840"/>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Times New Roman CYR">
    <w:charset w:val="cc" w:characterSet="windows-1251"/>
    <w:family w:val="roman"/>
    <w:pitch w:val="variable"/>
  </w:font>
  <w:font w:name="Tahoma">
    <w:charset w:val="cc" w:characterSet="windows-1251"/>
    <w:family w:val="swiss"/>
    <w:pitch w:val="variable"/>
  </w:font>
  <w:font w:name="Arial CYR">
    <w:charset w:val="cc" w:characterSet="windows-125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nothing"/>
      <w:lvlText w:val="%1"/>
      <w:lvlJc w:val="start"/>
      <w:pPr>
        <w:tabs>
          <w:tab w:val="num" w:pos="0"/>
        </w:tabs>
        <w:ind w:start="0" w:hanging="0"/>
      </w:pPr>
      <w:rPr>
        <w:rFonts w:ascii="Times New Roman CYR" w:hAnsi="Times New Roman CYR" w:eastAsia="Times New Roman CYR" w:cs="Times New Roman CYR"/>
      </w:rPr>
    </w:lvl>
  </w:abstractNum>
  <w:abstractNum w:abstractNumId="2">
    <w:lvl w:ilvl="0">
      <w:start w:val="2"/>
      <w:numFmt w:val="decimal"/>
      <w:suff w:val="nothing"/>
      <w:lvlText w:val="%1"/>
      <w:lvlJc w:val="start"/>
      <w:pPr>
        <w:tabs>
          <w:tab w:val="num" w:pos="0"/>
        </w:tabs>
        <w:ind w:start="0" w:hanging="0"/>
      </w:pPr>
      <w:rPr>
        <w:rFonts w:ascii="Times New Roman CYR" w:hAnsi="Times New Roman CYR" w:eastAsia="Times New Roman CYR" w:cs="Times New Roman CYR"/>
      </w:rPr>
    </w:lvl>
  </w:abstractNum>
  <w:abstractNum w:abstractNumId="3">
    <w:lvl w:ilvl="0">
      <w:start w:val="3"/>
      <w:numFmt w:val="decimal"/>
      <w:suff w:val="nothing"/>
      <w:lvlText w:val="%1"/>
      <w:lvlJc w:val="start"/>
      <w:pPr>
        <w:tabs>
          <w:tab w:val="num" w:pos="0"/>
        </w:tabs>
        <w:ind w:start="0" w:hanging="0"/>
      </w:pPr>
      <w:rPr>
        <w:rFonts w:ascii="Times New Roman CYR" w:hAnsi="Times New Roman CYR" w:eastAsia="Times New Roman CYR" w:cs="Times New Roman CYR"/>
      </w:rPr>
    </w:lvl>
  </w:abstractNum>
  <w:abstractNum w:abstractNumId="4">
    <w:lvl w:ilvl="0">
      <w:start w:val="4"/>
      <w:numFmt w:val="decimal"/>
      <w:suff w:val="nothing"/>
      <w:lvlText w:val="%1"/>
      <w:lvlJc w:val="start"/>
      <w:pPr>
        <w:tabs>
          <w:tab w:val="num" w:pos="0"/>
        </w:tabs>
        <w:ind w:start="0" w:hanging="0"/>
      </w:pPr>
      <w:rPr>
        <w:rFonts w:ascii="Times New Roman CYR" w:hAnsi="Times New Roman CYR" w:eastAsia="Times New Roman CYR" w:cs="Times New Roman CY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revisionView w:insDel="0" w:formatting="0"/>
  <w:defaultTabStop w:val="708"/>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val="false"/>
      <w:suppressAutoHyphens w:val="true"/>
      <w:autoSpaceDE w:val="true"/>
      <w:bidi w:val="0"/>
      <w:ind w:hanging="0" w:start="0" w:end="0"/>
      <w:jc w:val="start"/>
      <w:textAlignment w:val="auto"/>
    </w:pPr>
    <w:rPr>
      <w:rFonts w:ascii="Times New Roman" w:hAnsi="Times New Roman" w:eastAsia="SimSun;§-§°§?§Ц" w:cs="Times New Roman"/>
      <w:color w:val="auto"/>
      <w:sz w:val="24"/>
      <w:szCs w:val="24"/>
      <w:lang w:val="bg-BG" w:eastAsia="zh-CN" w:bidi="ar-SA"/>
    </w:rPr>
  </w:style>
  <w:style w:type="character" w:styleId="WW8Num1z0">
    <w:name w:val="WW8Num1z0"/>
    <w:qFormat/>
    <w:rPr>
      <w:rFonts w:ascii="Times New Roman CYR" w:hAnsi="Times New Roman CYR" w:eastAsia="Times New Roman CYR" w:cs="Times New Roman CYR"/>
    </w:rPr>
  </w:style>
  <w:style w:type="character" w:styleId="WW8Num2z0">
    <w:name w:val="WW8Num2z0"/>
    <w:qFormat/>
    <w:rPr>
      <w:rFonts w:ascii="Times New Roman CYR" w:hAnsi="Times New Roman CYR" w:eastAsia="Times New Roman CYR" w:cs="Times New Roman CYR"/>
    </w:rPr>
  </w:style>
  <w:style w:type="character" w:styleId="WW8Num3z0">
    <w:name w:val="WW8Num3z0"/>
    <w:qFormat/>
    <w:rPr>
      <w:rFonts w:ascii="Times New Roman CYR" w:hAnsi="Times New Roman CYR" w:eastAsia="Times New Roman CYR" w:cs="Times New Roman CYR"/>
    </w:rPr>
  </w:style>
  <w:style w:type="character" w:styleId="WW8Num4z0">
    <w:name w:val="WW8Num4z0"/>
    <w:qFormat/>
    <w:rPr>
      <w:rFonts w:ascii="Times New Roman CYR" w:hAnsi="Times New Roman CYR" w:eastAsia="Times New Roman CYR" w:cs="Times New Roman CYR"/>
    </w:rPr>
  </w:style>
  <w:style w:type="character" w:styleId="Absatz-Standardschriftart">
    <w:name w:val="Absatz-Standardschriftart"/>
    <w:qFormat/>
    <w:rPr/>
  </w:style>
  <w:style w:type="character" w:styleId="RTFNum21">
    <w:name w:val="RTF_Num 2 1"/>
    <w:qFormat/>
    <w:rPr>
      <w:rFonts w:ascii="Times New Roman CYR" w:hAnsi="Times New Roman CYR" w:eastAsia="Times New Roman CYR" w:cs="Times New Roman CYR"/>
    </w:rPr>
  </w:style>
  <w:style w:type="character" w:styleId="RTFNum31">
    <w:name w:val="RTF_Num 3 1"/>
    <w:qFormat/>
    <w:rPr>
      <w:rFonts w:ascii="Times New Roman CYR" w:hAnsi="Times New Roman CYR" w:eastAsia="Times New Roman CYR" w:cs="Times New Roman CYR"/>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Arial" w:hAnsi="Arial" w:eastAsia="Arial" w:cs="Arial"/>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image" Target="media/image3.wmf"/><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LibreOffice/25.2.2.2$Linux_X86_64 LibreOffice_project/520$Build-2</Application>
  <AppVersion>15.0000</AppVersion>
  <Pages>10</Pages>
  <Words>1340</Words>
  <Characters>7544</Characters>
  <CharactersWithSpaces>9590</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2012-03-03T17:04:00Z</dcterms:created>
  <dc:creator>xxx</dc:creator>
  <dc:description/>
  <dc:language>en-US</dc:language>
  <cp:lastModifiedBy>HP</cp:lastModifiedBy>
  <cp:lastPrinted>2012-03-07T08:12:00Z</cp:lastPrinted>
  <dcterms:modified xsi:type="dcterms:W3CDTF">2012-03-07T09:12:00Z</dcterms:modified>
  <cp:revision>0</cp:revision>
  <dc:subject/>
  <dc:title>                                                                                             </dc:title>
</cp:coreProperties>
</file>